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B90D21F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00F242F1" w14:textId="143FAA5A" w:rsidR="007326A4" w:rsidRDefault="00B453AF" w:rsidP="00212F6A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212F6A" w:rsidRPr="005B0B0B">
        <w:rPr>
          <w:rFonts w:ascii="Arial" w:hAnsi="Arial" w:cs="Arial"/>
          <w:b/>
          <w:color w:val="000000"/>
          <w:shd w:val="clear" w:color="auto" w:fill="F5F5F5"/>
        </w:rPr>
        <w:t xml:space="preserve">II/346 Chotěboř – ul. </w:t>
      </w:r>
      <w:proofErr w:type="spellStart"/>
      <w:r w:rsidR="00212F6A" w:rsidRPr="005B0B0B">
        <w:rPr>
          <w:rFonts w:ascii="Arial" w:hAnsi="Arial" w:cs="Arial"/>
          <w:b/>
          <w:color w:val="000000"/>
          <w:shd w:val="clear" w:color="auto" w:fill="F5F5F5"/>
        </w:rPr>
        <w:t>Fominova</w:t>
      </w:r>
      <w:proofErr w:type="spellEnd"/>
      <w:r w:rsidR="004D0527" w:rsidRPr="009A50B9">
        <w:rPr>
          <w:rFonts w:ascii="Arial" w:hAnsi="Arial" w:cs="Arial"/>
          <w:b/>
        </w:rPr>
        <w:tab/>
      </w:r>
    </w:p>
    <w:p w14:paraId="02658769" w14:textId="77777777" w:rsidR="00464A41" w:rsidRDefault="00464A4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68FED716" w14:textId="30B74883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15BE5A3C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79548B">
        <w:rPr>
          <w:rFonts w:ascii="Arial" w:eastAsia="MS Mincho" w:hAnsi="Arial" w:cs="Arial"/>
        </w:rPr>
        <w:t>Irena Šedová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4149C47" w14:textId="27071E02" w:rsidR="00461095" w:rsidRDefault="00D96E79" w:rsidP="00D416DF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212F6A">
        <w:rPr>
          <w:rFonts w:ascii="Arial" w:hAnsi="Arial" w:cs="Arial"/>
          <w:spacing w:val="4"/>
          <w:sz w:val="22"/>
        </w:rPr>
        <w:t>Předmětem</w:t>
      </w:r>
      <w:r w:rsidR="00AF208A" w:rsidRPr="00212F6A">
        <w:rPr>
          <w:rFonts w:ascii="Arial" w:hAnsi="Arial" w:cs="Arial"/>
          <w:spacing w:val="4"/>
          <w:sz w:val="22"/>
        </w:rPr>
        <w:t xml:space="preserve"> smlouvy</w:t>
      </w:r>
      <w:r w:rsidRPr="00212F6A">
        <w:rPr>
          <w:rFonts w:ascii="Arial" w:hAnsi="Arial" w:cs="Arial"/>
          <w:spacing w:val="4"/>
          <w:sz w:val="22"/>
        </w:rPr>
        <w:t xml:space="preserve"> </w:t>
      </w:r>
      <w:r w:rsidR="001D1E0E" w:rsidRPr="00212F6A">
        <w:rPr>
          <w:rFonts w:ascii="Arial" w:hAnsi="Arial" w:cs="Arial"/>
          <w:spacing w:val="4"/>
          <w:sz w:val="22"/>
        </w:rPr>
        <w:t xml:space="preserve">je kompletní zhotovení </w:t>
      </w:r>
      <w:r w:rsidR="001D1E0E" w:rsidRPr="00212F6A">
        <w:rPr>
          <w:rFonts w:ascii="Arial" w:eastAsia="MS Mincho" w:hAnsi="Arial" w:cs="Arial"/>
          <w:sz w:val="22"/>
        </w:rPr>
        <w:t xml:space="preserve">stavby </w:t>
      </w:r>
      <w:r w:rsidR="00212F6A" w:rsidRPr="00212F6A">
        <w:rPr>
          <w:rFonts w:ascii="Arial" w:eastAsia="MS Mincho" w:hAnsi="Arial" w:cs="Arial"/>
          <w:b/>
          <w:sz w:val="22"/>
        </w:rPr>
        <w:t xml:space="preserve">II/346 Chotěboř – ul. </w:t>
      </w:r>
      <w:proofErr w:type="spellStart"/>
      <w:r w:rsidR="00212F6A" w:rsidRPr="00212F6A">
        <w:rPr>
          <w:rFonts w:ascii="Arial" w:eastAsia="MS Mincho" w:hAnsi="Arial" w:cs="Arial"/>
          <w:b/>
          <w:sz w:val="22"/>
        </w:rPr>
        <w:t>Fominova</w:t>
      </w:r>
      <w:proofErr w:type="spellEnd"/>
      <w:r w:rsidR="00212F6A" w:rsidRPr="00212F6A">
        <w:rPr>
          <w:rFonts w:ascii="Arial" w:eastAsia="MS Mincho" w:hAnsi="Arial" w:cs="Arial"/>
          <w:sz w:val="22"/>
        </w:rPr>
        <w:t xml:space="preserve"> </w:t>
      </w:r>
      <w:r w:rsidR="00A05F13" w:rsidRPr="00212F6A">
        <w:rPr>
          <w:rFonts w:ascii="Arial" w:eastAsia="MS Mincho" w:hAnsi="Arial" w:cs="Arial"/>
          <w:sz w:val="22"/>
        </w:rPr>
        <w:t>(dále</w:t>
      </w:r>
      <w:r w:rsidR="00A05F13" w:rsidRPr="00212F6A">
        <w:rPr>
          <w:rFonts w:ascii="Arial" w:hAnsi="Arial" w:cs="Arial"/>
          <w:spacing w:val="4"/>
          <w:sz w:val="22"/>
        </w:rPr>
        <w:t xml:space="preserve"> též „dílo“</w:t>
      </w:r>
      <w:r w:rsidR="003F08CC" w:rsidRPr="00212F6A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212F6A">
        <w:rPr>
          <w:rFonts w:ascii="Arial" w:hAnsi="Arial" w:cs="Arial"/>
          <w:spacing w:val="4"/>
          <w:sz w:val="22"/>
        </w:rPr>
        <w:t xml:space="preserve">) </w:t>
      </w:r>
      <w:r w:rsidR="00BC385E" w:rsidRPr="00212F6A">
        <w:rPr>
          <w:rFonts w:ascii="Arial" w:hAnsi="Arial" w:cs="Arial"/>
          <w:spacing w:val="4"/>
          <w:sz w:val="22"/>
        </w:rPr>
        <w:t>zhotovitelem</w:t>
      </w:r>
      <w:r w:rsidR="00CC4FFF" w:rsidRPr="00212F6A">
        <w:rPr>
          <w:rFonts w:ascii="Arial" w:hAnsi="Arial" w:cs="Arial"/>
          <w:spacing w:val="4"/>
          <w:sz w:val="22"/>
        </w:rPr>
        <w:t>.</w:t>
      </w:r>
      <w:r w:rsidR="001D1E0E" w:rsidRPr="00212F6A">
        <w:rPr>
          <w:rFonts w:ascii="Arial" w:hAnsi="Arial" w:cs="Arial"/>
          <w:spacing w:val="4"/>
          <w:sz w:val="22"/>
        </w:rPr>
        <w:t xml:space="preserve"> </w:t>
      </w:r>
      <w:r w:rsidR="00E9119C" w:rsidRPr="00212F6A">
        <w:rPr>
          <w:rFonts w:ascii="Arial" w:hAnsi="Arial" w:cs="Arial"/>
          <w:spacing w:val="4"/>
          <w:sz w:val="22"/>
        </w:rPr>
        <w:t>Jedná se</w:t>
      </w:r>
      <w:r w:rsidR="00E9119C" w:rsidRPr="00212F6A">
        <w:rPr>
          <w:rFonts w:ascii="Arial" w:hAnsi="Arial" w:cs="Arial"/>
          <w:spacing w:val="-4"/>
          <w:sz w:val="22"/>
        </w:rPr>
        <w:t xml:space="preserve"> o </w:t>
      </w:r>
      <w:r w:rsidR="008C22AC" w:rsidRPr="00212F6A">
        <w:rPr>
          <w:rFonts w:ascii="Arial" w:eastAsia="MS Mincho" w:hAnsi="Arial" w:cs="Arial"/>
          <w:sz w:val="22"/>
        </w:rPr>
        <w:t xml:space="preserve">celkovou rekonstrukci </w:t>
      </w:r>
      <w:r w:rsidR="00212F6A" w:rsidRPr="00212F6A">
        <w:rPr>
          <w:rFonts w:ascii="Arial" w:hAnsi="Arial" w:cs="Arial"/>
          <w:sz w:val="22"/>
        </w:rPr>
        <w:t>stávající silnice II/346 od křižovatky Krále Jana po křižovatku Na Hlavaticích v délce cca 360 m a části dešťové kanalizace sloužící pro odvodnění území. Silnice je navržena v proměnlivé šířce od 6,00 m do 7,50 m</w:t>
      </w:r>
      <w:r w:rsidR="00212F6A">
        <w:rPr>
          <w:rFonts w:ascii="Arial" w:hAnsi="Arial" w:cs="Arial"/>
          <w:sz w:val="22"/>
        </w:rPr>
        <w:t xml:space="preserve">. </w:t>
      </w:r>
    </w:p>
    <w:p w14:paraId="3691E9FE" w14:textId="195A9552" w:rsidR="00212F6A" w:rsidRPr="00212F6A" w:rsidRDefault="00212F6A" w:rsidP="00212F6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212F6A">
        <w:rPr>
          <w:rFonts w:ascii="Arial" w:hAnsi="Arial" w:cs="Arial"/>
        </w:rPr>
        <w:t>a základě diagnostického průzkumu</w:t>
      </w:r>
      <w:r>
        <w:rPr>
          <w:rFonts w:ascii="Arial" w:hAnsi="Arial" w:cs="Arial"/>
        </w:rPr>
        <w:t xml:space="preserve"> b</w:t>
      </w:r>
      <w:r w:rsidRPr="00212F6A">
        <w:rPr>
          <w:rFonts w:ascii="Arial" w:hAnsi="Arial" w:cs="Arial"/>
        </w:rPr>
        <w:t xml:space="preserve">ude provedena </w:t>
      </w:r>
      <w:r>
        <w:rPr>
          <w:rFonts w:ascii="Arial" w:hAnsi="Arial" w:cs="Arial"/>
        </w:rPr>
        <w:t xml:space="preserve">v části silnice </w:t>
      </w:r>
      <w:r w:rsidRPr="00212F6A">
        <w:rPr>
          <w:rFonts w:ascii="Arial" w:hAnsi="Arial" w:cs="Arial"/>
        </w:rPr>
        <w:t xml:space="preserve">rekonstrukce krytu spolu s částečnou výměnou konstrukce vozovky a </w:t>
      </w:r>
      <w:r w:rsidR="003A36BF">
        <w:rPr>
          <w:rFonts w:ascii="Arial" w:hAnsi="Arial" w:cs="Arial"/>
        </w:rPr>
        <w:t>v další části</w:t>
      </w:r>
      <w:r w:rsidRPr="00212F6A">
        <w:rPr>
          <w:rFonts w:ascii="Arial" w:hAnsi="Arial" w:cs="Arial"/>
        </w:rPr>
        <w:t xml:space="preserve"> pouze rekonstrukce krytu vozovky s lokální výspravou trhlin.</w:t>
      </w:r>
    </w:p>
    <w:p w14:paraId="16CA7783" w14:textId="77777777" w:rsidR="00212F6A" w:rsidRPr="00212F6A" w:rsidRDefault="00212F6A" w:rsidP="00212F6A">
      <w:pPr>
        <w:spacing w:before="120"/>
        <w:jc w:val="both"/>
        <w:rPr>
          <w:rFonts w:ascii="Arial" w:hAnsi="Arial" w:cs="Arial"/>
        </w:rPr>
      </w:pPr>
      <w:r w:rsidRPr="00212F6A">
        <w:rPr>
          <w:rFonts w:ascii="Arial" w:hAnsi="Arial" w:cs="Arial"/>
        </w:rPr>
        <w:t>Dešťová kanalizace je navržena na čtyři sběrače. Odvodnění vozovky je navrženo do dešťových vpustí s přípojkou PVC DN 200. V místě provedení kanalizace bude provedena kompletní konstrukce vozovky.</w:t>
      </w:r>
    </w:p>
    <w:p w14:paraId="571705BF" w14:textId="77777777" w:rsidR="00212F6A" w:rsidRDefault="00212F6A" w:rsidP="00212F6A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30B3CF87" w14:textId="77777777" w:rsidR="003A36BF" w:rsidRDefault="003A36BF" w:rsidP="003A36B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lastRenderedPageBreak/>
        <w:t xml:space="preserve">Stavba bude provedena za úplné uzavírky a je rozdělená do 3. stavebních etap. </w:t>
      </w:r>
    </w:p>
    <w:p w14:paraId="7D2D4C60" w14:textId="77777777" w:rsidR="003A36BF" w:rsidRPr="006467DE" w:rsidRDefault="003A36BF" w:rsidP="003A36BF">
      <w:pPr>
        <w:tabs>
          <w:tab w:val="left" w:pos="426"/>
        </w:tabs>
        <w:jc w:val="both"/>
        <w:rPr>
          <w:rFonts w:ascii="Arial" w:hAnsi="Arial" w:cs="Arial"/>
        </w:rPr>
      </w:pPr>
      <w:r w:rsidRPr="006467DE">
        <w:rPr>
          <w:rFonts w:ascii="Arial" w:hAnsi="Arial" w:cs="Arial"/>
        </w:rPr>
        <w:t>I. ETAPA – začátek úseku / ul. V Drážkách</w:t>
      </w:r>
    </w:p>
    <w:p w14:paraId="4DD7F303" w14:textId="77777777" w:rsidR="003A36BF" w:rsidRPr="006467DE" w:rsidRDefault="003A36BF" w:rsidP="003A36BF">
      <w:pPr>
        <w:tabs>
          <w:tab w:val="left" w:pos="426"/>
        </w:tabs>
        <w:jc w:val="both"/>
        <w:rPr>
          <w:rFonts w:ascii="Arial" w:hAnsi="Arial" w:cs="Arial"/>
        </w:rPr>
      </w:pPr>
      <w:r w:rsidRPr="006467DE">
        <w:rPr>
          <w:rFonts w:ascii="Arial" w:hAnsi="Arial" w:cs="Arial"/>
        </w:rPr>
        <w:t>II. ETAPA – ul. V Drážkách / hasičská zbrojnice</w:t>
      </w:r>
    </w:p>
    <w:p w14:paraId="7092A8E8" w14:textId="77777777" w:rsidR="003A36BF" w:rsidRPr="006467DE" w:rsidRDefault="003A36BF" w:rsidP="003A36BF">
      <w:pPr>
        <w:tabs>
          <w:tab w:val="left" w:pos="426"/>
        </w:tabs>
        <w:jc w:val="both"/>
        <w:rPr>
          <w:rFonts w:ascii="Arial" w:hAnsi="Arial" w:cs="Arial"/>
          <w:i/>
          <w:iCs/>
        </w:rPr>
      </w:pPr>
      <w:r w:rsidRPr="006467DE">
        <w:rPr>
          <w:rFonts w:ascii="Arial" w:hAnsi="Arial" w:cs="Arial"/>
        </w:rPr>
        <w:t>III. ETAPA – hasičská zbrojnice / ul. Hromádky z Jistebnice</w:t>
      </w:r>
    </w:p>
    <w:p w14:paraId="4566BEEC" w14:textId="77777777" w:rsidR="003A36BF" w:rsidRDefault="003A36BF" w:rsidP="003A36B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Součástí stavby jsou i dopravně inženýrská opatření a </w:t>
      </w:r>
      <w:r>
        <w:rPr>
          <w:rFonts w:ascii="Arial" w:hAnsi="Arial" w:cs="Arial"/>
          <w:spacing w:val="-2"/>
          <w:sz w:val="22"/>
        </w:rPr>
        <w:t>definitivní dopravní značení na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i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11B73A48" w14:textId="77777777" w:rsidR="003A36BF" w:rsidRDefault="003A36BF" w:rsidP="003A36B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E34221">
        <w:rPr>
          <w:rFonts w:ascii="Arial" w:hAnsi="Arial" w:cs="Arial"/>
          <w:spacing w:val="2"/>
          <w:sz w:val="22"/>
        </w:rPr>
        <w:t>Během realizace stavby bude</w:t>
      </w:r>
      <w:r>
        <w:rPr>
          <w:rFonts w:ascii="Arial" w:hAnsi="Arial" w:cs="Arial"/>
          <w:spacing w:val="-4"/>
          <w:sz w:val="22"/>
        </w:rPr>
        <w:t xml:space="preserve">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  <w:sz w:val="22"/>
        </w:rPr>
        <w:t xml:space="preserve">nemovitostí bude umožněn přístup. </w:t>
      </w:r>
      <w:r>
        <w:rPr>
          <w:rFonts w:ascii="Arial" w:hAnsi="Arial" w:cs="Arial"/>
          <w:spacing w:val="-6"/>
          <w:sz w:val="22"/>
        </w:rPr>
        <w:t>Vybraný dodavatel</w:t>
      </w:r>
      <w:r w:rsidRPr="00E34221">
        <w:rPr>
          <w:rFonts w:ascii="Arial" w:hAnsi="Arial" w:cs="Arial"/>
          <w:spacing w:val="-6"/>
          <w:sz w:val="22"/>
        </w:rPr>
        <w:t xml:space="preserve"> seznámí, způsobem v místě obvykl</w:t>
      </w:r>
      <w:r>
        <w:rPr>
          <w:rFonts w:ascii="Arial" w:hAnsi="Arial" w:cs="Arial"/>
          <w:spacing w:val="-6"/>
          <w:sz w:val="22"/>
        </w:rPr>
        <w:t>é</w:t>
      </w:r>
      <w:r w:rsidRPr="00E34221">
        <w:rPr>
          <w:rFonts w:ascii="Arial" w:hAnsi="Arial" w:cs="Arial"/>
          <w:spacing w:val="-6"/>
          <w:sz w:val="22"/>
        </w:rPr>
        <w:t>m, v dostatečném</w:t>
      </w:r>
      <w:r>
        <w:rPr>
          <w:rFonts w:ascii="Arial" w:hAnsi="Arial" w:cs="Arial"/>
          <w:spacing w:val="-4"/>
          <w:sz w:val="22"/>
        </w:rPr>
        <w:t xml:space="preserve"> časovém předstihu, vlastníky dotčených nemovitostí v předmětném úseku stavby s řešením provozu v době uzavírky.</w:t>
      </w:r>
    </w:p>
    <w:p w14:paraId="35E99FDB" w14:textId="77777777" w:rsidR="003A36BF" w:rsidRDefault="003A36BF" w:rsidP="003A36BF">
      <w:pPr>
        <w:spacing w:line="264" w:lineRule="auto"/>
        <w:jc w:val="both"/>
        <w:rPr>
          <w:rFonts w:ascii="Arial" w:hAnsi="Arial" w:cs="Arial"/>
          <w:highlight w:val="yellow"/>
        </w:rPr>
      </w:pPr>
    </w:p>
    <w:p w14:paraId="3E3957B2" w14:textId="72049C35" w:rsidR="003A36BF" w:rsidRDefault="003A36BF" w:rsidP="003A36BF">
      <w:pPr>
        <w:spacing w:line="264" w:lineRule="auto"/>
        <w:jc w:val="both"/>
        <w:rPr>
          <w:rFonts w:ascii="Arial" w:hAnsi="Arial" w:cs="Arial"/>
        </w:rPr>
      </w:pPr>
      <w:r w:rsidRPr="003A36BF">
        <w:rPr>
          <w:rFonts w:ascii="Arial" w:hAnsi="Arial" w:cs="Arial"/>
        </w:rPr>
        <w:t>Pokládka obrusné vrstvy bude provedena vcelku bez středové spáry.</w:t>
      </w:r>
    </w:p>
    <w:p w14:paraId="4B26B7B9" w14:textId="77777777" w:rsidR="003A36BF" w:rsidRDefault="003A36BF" w:rsidP="003A36BF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28832594" w14:textId="38F4EFC0" w:rsidR="003A36BF" w:rsidRPr="00925FB1" w:rsidRDefault="003A36BF" w:rsidP="003A36BF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Stavba bude realizována dle projektové dokumentace </w:t>
      </w:r>
      <w:r w:rsidRPr="001E2C29">
        <w:rPr>
          <w:rFonts w:ascii="Arial" w:hAnsi="Arial" w:cs="Arial"/>
        </w:rPr>
        <w:t>„</w:t>
      </w:r>
      <w:r w:rsidRPr="00925FB1">
        <w:rPr>
          <w:rFonts w:ascii="Arial" w:hAnsi="Arial" w:cs="Arial"/>
        </w:rPr>
        <w:t xml:space="preserve">II/346 Chotěboř – ul. </w:t>
      </w:r>
      <w:proofErr w:type="spellStart"/>
      <w:r w:rsidRPr="00925FB1">
        <w:rPr>
          <w:rFonts w:ascii="Arial" w:hAnsi="Arial" w:cs="Arial"/>
        </w:rPr>
        <w:t>Fominova</w:t>
      </w:r>
      <w:proofErr w:type="spellEnd"/>
      <w:r>
        <w:rPr>
          <w:rFonts w:ascii="Arial" w:hAnsi="Arial" w:cs="Arial"/>
        </w:rPr>
        <w:t xml:space="preserve">“ </w:t>
      </w:r>
      <w:r w:rsidRPr="001E2C29">
        <w:rPr>
          <w:rFonts w:ascii="Arial" w:hAnsi="Arial" w:cs="Arial"/>
        </w:rPr>
        <w:t xml:space="preserve">vypracované ve stupni PDPS společností </w:t>
      </w:r>
      <w:r w:rsidRPr="00925FB1">
        <w:rPr>
          <w:rFonts w:ascii="Arial" w:hAnsi="Arial" w:cs="Arial"/>
        </w:rPr>
        <w:t xml:space="preserve">OPTIMA spol. s.r.o., Projektová, inženýrská a stavební činnost, Žižkova 738,  </w:t>
      </w:r>
      <w:r w:rsidR="0051362A">
        <w:rPr>
          <w:rFonts w:ascii="Arial" w:hAnsi="Arial" w:cs="Arial"/>
        </w:rPr>
        <w:t xml:space="preserve">    </w:t>
      </w:r>
      <w:r w:rsidRPr="00925FB1">
        <w:rPr>
          <w:rFonts w:ascii="Arial" w:hAnsi="Arial" w:cs="Arial"/>
        </w:rPr>
        <w:t>566 01  VYSOKÉ  MÝTO IČ</w:t>
      </w:r>
      <w:r w:rsidR="006A2F12">
        <w:rPr>
          <w:rFonts w:ascii="Arial" w:hAnsi="Arial" w:cs="Arial"/>
        </w:rPr>
        <w:t>O</w:t>
      </w:r>
      <w:r w:rsidRPr="00925FB1">
        <w:rPr>
          <w:rFonts w:ascii="Arial" w:hAnsi="Arial" w:cs="Arial"/>
        </w:rPr>
        <w:t xml:space="preserve"> 15030709</w:t>
      </w:r>
      <w:r>
        <w:rPr>
          <w:rFonts w:ascii="Arial" w:hAnsi="Arial" w:cs="Arial"/>
        </w:rPr>
        <w:t xml:space="preserve"> v únoru 2023.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170F0FAF" w:rsidR="00432F74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377C998D" w14:textId="5D2126A5" w:rsidR="00B104F1" w:rsidRDefault="00A952DF" w:rsidP="00B104F1">
      <w:pPr>
        <w:spacing w:before="12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Zhotovitel </w:t>
      </w:r>
      <w:r w:rsidR="00B104F1" w:rsidRPr="00C91439">
        <w:rPr>
          <w:rFonts w:ascii="Arial" w:hAnsi="Arial" w:cs="Arial"/>
          <w:spacing w:val="-4"/>
        </w:rPr>
        <w:t>je povinen realizaci předmětu plnění veřejné zakázky vzájemně koordinovat po celou dobu výstavby</w:t>
      </w:r>
      <w:r>
        <w:rPr>
          <w:rFonts w:ascii="Arial" w:hAnsi="Arial" w:cs="Arial"/>
          <w:spacing w:val="-4"/>
        </w:rPr>
        <w:t xml:space="preserve"> s investorem Město Chotěboř a </w:t>
      </w:r>
      <w:proofErr w:type="spellStart"/>
      <w:r>
        <w:rPr>
          <w:rFonts w:ascii="Arial" w:hAnsi="Arial" w:cs="Arial"/>
          <w:spacing w:val="-4"/>
        </w:rPr>
        <w:t>VaK</w:t>
      </w:r>
      <w:proofErr w:type="spellEnd"/>
      <w:r>
        <w:rPr>
          <w:rFonts w:ascii="Arial" w:hAnsi="Arial" w:cs="Arial"/>
          <w:spacing w:val="-4"/>
        </w:rPr>
        <w:t xml:space="preserve"> Havlíčkův Brod a. s. Součástí stavby jsou stavební objekty těchto investorů, které jsou stavebně propojeny s předmětem smlouvy Kraje Vysočina.</w:t>
      </w:r>
      <w:r w:rsidR="00B104F1" w:rsidRPr="00C91439">
        <w:rPr>
          <w:rFonts w:ascii="Arial" w:hAnsi="Arial" w:cs="Arial"/>
          <w:spacing w:val="-4"/>
        </w:rPr>
        <w:t xml:space="preserve"> </w:t>
      </w:r>
    </w:p>
    <w:p w14:paraId="0B0BDF17" w14:textId="77777777" w:rsidR="00701356" w:rsidRDefault="00701356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</w:p>
    <w:p w14:paraId="37D975A1" w14:textId="2975FFC8" w:rsidR="00B104F1" w:rsidRPr="00E0783F" w:rsidRDefault="00B104F1" w:rsidP="00701356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Zhotovitel zpracuje realizační dokumentaci stavby pro SO 101 a SO 301.1</w:t>
      </w:r>
      <w:r w:rsidR="00701356">
        <w:rPr>
          <w:rFonts w:ascii="Arial" w:hAnsi="Arial" w:cs="Arial"/>
          <w:spacing w:val="-2"/>
        </w:rPr>
        <w:t xml:space="preserve"> a to </w:t>
      </w:r>
      <w:r>
        <w:rPr>
          <w:rFonts w:ascii="Arial" w:hAnsi="Arial" w:cs="Arial"/>
          <w:spacing w:val="-2"/>
        </w:rPr>
        <w:t xml:space="preserve"> v součinnosti s oběma dalšími investory.</w:t>
      </w:r>
    </w:p>
    <w:p w14:paraId="394F11C4" w14:textId="2ABC62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292C1EC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081FB2D" w14:textId="77777777" w:rsidR="003A36BF" w:rsidRPr="00A06F7F" w:rsidRDefault="003A36BF" w:rsidP="003A36BF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00</w:t>
      </w:r>
      <w:r>
        <w:rPr>
          <w:rFonts w:ascii="Arial" w:hAnsi="Arial"/>
        </w:rPr>
        <w:t>1.1</w:t>
      </w:r>
      <w:r w:rsidRPr="00A06F7F">
        <w:rPr>
          <w:rFonts w:ascii="Arial" w:hAnsi="Arial"/>
        </w:rPr>
        <w:t xml:space="preserve"> – V</w:t>
      </w:r>
      <w:r>
        <w:rPr>
          <w:rFonts w:ascii="Arial" w:hAnsi="Arial"/>
        </w:rPr>
        <w:t>šeobecné položky - Kraj</w:t>
      </w:r>
    </w:p>
    <w:p w14:paraId="658DAE29" w14:textId="77777777" w:rsidR="003A36BF" w:rsidRPr="00A06F7F" w:rsidRDefault="003A36BF" w:rsidP="003A36BF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101 – Silnice II/</w:t>
      </w:r>
      <w:r>
        <w:rPr>
          <w:rFonts w:ascii="Arial" w:hAnsi="Arial"/>
        </w:rPr>
        <w:t>346</w:t>
      </w:r>
    </w:p>
    <w:p w14:paraId="075F394F" w14:textId="77777777" w:rsidR="003A36BF" w:rsidRPr="00A06F7F" w:rsidRDefault="003A36BF" w:rsidP="003A36BF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3</w:t>
      </w:r>
      <w:r w:rsidRPr="00A06F7F">
        <w:rPr>
          <w:rFonts w:ascii="Arial" w:hAnsi="Arial"/>
        </w:rPr>
        <w:t xml:space="preserve">01.1 – </w:t>
      </w:r>
      <w:r>
        <w:rPr>
          <w:rFonts w:ascii="Arial" w:hAnsi="Arial"/>
        </w:rPr>
        <w:t>Dešťová kanalizace - Kraj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 xml:space="preserve">a </w:t>
      </w:r>
      <w:r w:rsidR="00F0078C" w:rsidRPr="0049529B">
        <w:rPr>
          <w:rFonts w:cs="Arial"/>
          <w:bCs/>
          <w:spacing w:val="-6"/>
          <w:szCs w:val="22"/>
        </w:rPr>
        <w:lastRenderedPageBreak/>
        <w:t>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FD579B0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</w:t>
      </w:r>
      <w:r w:rsidR="00B104F1">
        <w:rPr>
          <w:spacing w:val="-6"/>
        </w:rPr>
        <w:t>SO 101 a SO 301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lastRenderedPageBreak/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643D8F11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3E688B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32C4D189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3E688B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E688B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679F0F3F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E688B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21AFA364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720F3B">
        <w:rPr>
          <w:rFonts w:ascii="Arial" w:hAnsi="Arial" w:cs="Arial"/>
        </w:rPr>
        <w:t>28</w:t>
      </w:r>
      <w:r w:rsidR="000F7956">
        <w:rPr>
          <w:rFonts w:ascii="Arial" w:hAnsi="Arial" w:cs="Arial"/>
        </w:rPr>
        <w:t>. 0</w:t>
      </w:r>
      <w:r w:rsidR="00720F3B">
        <w:rPr>
          <w:rFonts w:ascii="Arial" w:hAnsi="Arial" w:cs="Arial"/>
        </w:rPr>
        <w:t>2</w:t>
      </w:r>
      <w:r w:rsidR="000F7956">
        <w:rPr>
          <w:rFonts w:ascii="Arial" w:hAnsi="Arial" w:cs="Arial"/>
        </w:rPr>
        <w:t>. 202</w:t>
      </w:r>
      <w:r w:rsidR="00720F3B">
        <w:rPr>
          <w:rFonts w:ascii="Arial" w:hAnsi="Arial" w:cs="Arial"/>
        </w:rPr>
        <w:t>5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47A6AD79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</w:t>
      </w:r>
      <w:r w:rsidR="003E688B">
        <w:rPr>
          <w:rFonts w:ascii="Arial" w:hAnsi="Arial" w:cs="Arial"/>
          <w:spacing w:val="-4"/>
          <w:lang w:eastAsia="x-none"/>
        </w:rPr>
        <w:t>znemožnily provoz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</w:t>
      </w:r>
      <w:r w:rsidR="003E688B">
        <w:rPr>
          <w:rFonts w:ascii="Arial" w:hAnsi="Arial" w:cs="Arial"/>
          <w:spacing w:val="-4"/>
          <w:lang w:eastAsia="x-none"/>
        </w:rPr>
        <w:t>u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51F9C5ED" w14:textId="77777777" w:rsidR="007034B3" w:rsidRDefault="007034B3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464F73FD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82432D" w:rsidRPr="00C91439">
        <w:rPr>
          <w:rFonts w:ascii="Arial" w:eastAsia="MS Mincho" w:hAnsi="Arial"/>
          <w:sz w:val="22"/>
        </w:rPr>
        <w:t>„</w:t>
      </w:r>
      <w:r w:rsidR="0082432D" w:rsidRPr="0082432D">
        <w:rPr>
          <w:rFonts w:ascii="Arial" w:eastAsia="MS Mincho" w:hAnsi="Arial"/>
          <w:b/>
          <w:sz w:val="22"/>
        </w:rPr>
        <w:t xml:space="preserve">II/346 Chotěboř – ul. </w:t>
      </w:r>
      <w:proofErr w:type="spellStart"/>
      <w:r w:rsidR="0082432D" w:rsidRPr="0082432D">
        <w:rPr>
          <w:rFonts w:ascii="Arial" w:eastAsia="MS Mincho" w:hAnsi="Arial"/>
          <w:b/>
          <w:sz w:val="22"/>
        </w:rPr>
        <w:t>Fominova</w:t>
      </w:r>
      <w:proofErr w:type="spellEnd"/>
      <w:r w:rsidR="0082432D" w:rsidRPr="00C91439">
        <w:rPr>
          <w:rFonts w:ascii="Arial" w:eastAsia="MS Mincho" w:hAnsi="Arial"/>
          <w:sz w:val="22"/>
        </w:rPr>
        <w:t>“</w:t>
      </w:r>
      <w:r w:rsidR="0082432D">
        <w:rPr>
          <w:rFonts w:ascii="Arial" w:hAnsi="Arial" w:cs="Arial"/>
          <w:b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CB48845" w14:textId="2147BD5F" w:rsidR="00F76CE7" w:rsidRDefault="00E82DEF" w:rsidP="0079548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E87C21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E87C21">
        <w:rPr>
          <w:rFonts w:ascii="Arial" w:hAnsi="Arial" w:cs="Arial"/>
          <w:bCs/>
          <w:sz w:val="22"/>
        </w:rPr>
        <w:t>xls</w:t>
      </w:r>
      <w:proofErr w:type="spellEnd"/>
      <w:r w:rsidRPr="00E87C21">
        <w:rPr>
          <w:rFonts w:ascii="Arial" w:hAnsi="Arial" w:cs="Arial"/>
          <w:bCs/>
          <w:sz w:val="22"/>
        </w:rPr>
        <w:t>, (resp. *.</w:t>
      </w:r>
      <w:proofErr w:type="spellStart"/>
      <w:r w:rsidRPr="00E87C21">
        <w:rPr>
          <w:rFonts w:ascii="Arial" w:hAnsi="Arial" w:cs="Arial"/>
          <w:bCs/>
          <w:sz w:val="22"/>
        </w:rPr>
        <w:t>xlsx</w:t>
      </w:r>
      <w:proofErr w:type="spellEnd"/>
      <w:r w:rsidRPr="00E87C21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04381175" w14:textId="77777777" w:rsidR="00E87C21" w:rsidRDefault="00E87C21" w:rsidP="00E87C21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lastRenderedPageBreak/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219575C2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82432D" w:rsidRPr="00925FB1">
        <w:rPr>
          <w:rFonts w:ascii="Arial" w:hAnsi="Arial" w:cs="Arial"/>
          <w:sz w:val="22"/>
        </w:rPr>
        <w:t>OPTIMA spol. s.r.o., Projektová, inženýrská a stavební činnost, Žižkova 738,  566 01  VYSOKÉ  MÝTO IČ</w:t>
      </w:r>
      <w:r w:rsidR="0051362A">
        <w:rPr>
          <w:rFonts w:ascii="Arial" w:hAnsi="Arial" w:cs="Arial"/>
          <w:sz w:val="22"/>
        </w:rPr>
        <w:t xml:space="preserve">O </w:t>
      </w:r>
      <w:r w:rsidR="0082432D" w:rsidRPr="00925FB1">
        <w:rPr>
          <w:rFonts w:ascii="Arial" w:hAnsi="Arial" w:cs="Arial"/>
          <w:sz w:val="22"/>
        </w:rPr>
        <w:t>15030709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</w:t>
      </w:r>
      <w:r w:rsidRPr="009A50B9">
        <w:rPr>
          <w:rFonts w:cs="Arial"/>
          <w:szCs w:val="22"/>
        </w:rPr>
        <w:lastRenderedPageBreak/>
        <w:t xml:space="preserve">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</w:t>
      </w:r>
      <w:r w:rsidRPr="009A50B9">
        <w:rPr>
          <w:rFonts w:ascii="Arial" w:hAnsi="Arial" w:cs="Arial"/>
          <w:sz w:val="22"/>
        </w:rPr>
        <w:lastRenderedPageBreak/>
        <w:t xml:space="preserve">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4743F0BC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7351CAB9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88F96E4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8178B32" w14:textId="0DE37912"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24F28157" w14:textId="22207D66"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14:paraId="7681F7A3" w14:textId="03A80A91" w:rsidR="0030476A" w:rsidRPr="000025CF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025CF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5FB507ED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převzetí stavby pro </w:t>
      </w:r>
      <w:r w:rsidRPr="009A50B9">
        <w:rPr>
          <w:rFonts w:ascii="Arial" w:hAnsi="Arial" w:cs="Arial"/>
          <w:sz w:val="22"/>
        </w:rPr>
        <w:lastRenderedPageBreak/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3597C171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6E8D588" w14:textId="4DA93A0E" w:rsidR="00F53AC1" w:rsidRPr="0051362A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51362A">
        <w:rPr>
          <w:rFonts w:ascii="Arial" w:hAnsi="Arial" w:cs="Arial"/>
          <w:sz w:val="22"/>
        </w:rPr>
        <w:t>1</w:t>
      </w:r>
      <w:r w:rsidR="009230AE" w:rsidRPr="0051362A">
        <w:rPr>
          <w:rFonts w:ascii="Arial" w:hAnsi="Arial" w:cs="Arial"/>
          <w:sz w:val="22"/>
        </w:rPr>
        <w:t>0 mil. Kč.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68BA3C1" w14:textId="475AE6A0" w:rsidR="00F53AC1" w:rsidRPr="008517E2" w:rsidRDefault="008517E2" w:rsidP="008517E2">
      <w:pPr>
        <w:spacing w:before="120" w:after="120"/>
        <w:rPr>
          <w:rFonts w:ascii="Arial" w:hAnsi="Arial" w:cs="Arial"/>
        </w:rPr>
      </w:pPr>
      <w:r w:rsidRPr="008517E2">
        <w:rPr>
          <w:rFonts w:ascii="Arial" w:hAnsi="Arial" w:cs="Arial"/>
        </w:rPr>
        <w:t>Nepožaduje se.</w:t>
      </w:r>
    </w:p>
    <w:p w14:paraId="43AECCFF" w14:textId="35F2A7FC" w:rsidR="00274C0B" w:rsidRDefault="00274C0B">
      <w:pPr>
        <w:spacing w:before="120" w:after="120"/>
        <w:jc w:val="center"/>
        <w:rPr>
          <w:rFonts w:ascii="Arial" w:hAnsi="Arial" w:cs="Arial"/>
          <w:b/>
        </w:rPr>
      </w:pPr>
    </w:p>
    <w:p w14:paraId="39235114" w14:textId="77777777" w:rsidR="00B50DE6" w:rsidRPr="00B50DE6" w:rsidRDefault="00B50DE6">
      <w:pPr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2FF302D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A35135">
        <w:rPr>
          <w:rFonts w:ascii="Arial" w:hAnsi="Arial" w:cs="Arial"/>
          <w:sz w:val="22"/>
        </w:rPr>
        <w:t>20</w:t>
      </w:r>
      <w:r w:rsidR="00A35135" w:rsidRPr="00A35135">
        <w:rPr>
          <w:rFonts w:ascii="Arial" w:hAnsi="Arial" w:cs="Arial"/>
          <w:sz w:val="22"/>
        </w:rPr>
        <w:t>35</w:t>
      </w:r>
      <w:r w:rsidR="00742A02" w:rsidRPr="00A35135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6EA2053F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</w:t>
      </w:r>
      <w:r w:rsidR="00742A02" w:rsidRPr="00A35135">
        <w:rPr>
          <w:rFonts w:ascii="Arial" w:hAnsi="Arial" w:cs="Arial"/>
          <w:spacing w:val="6"/>
          <w:sz w:val="22"/>
        </w:rPr>
        <w:t>20</w:t>
      </w:r>
      <w:r w:rsidR="00A35135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lastRenderedPageBreak/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58A1CE5" w14:textId="04AAD077" w:rsidR="0025727E" w:rsidRDefault="0025727E" w:rsidP="0025727E">
      <w:pPr>
        <w:pStyle w:val="Default0"/>
      </w:pPr>
    </w:p>
    <w:p w14:paraId="4E1714EE" w14:textId="541F2173" w:rsidR="00280D6B" w:rsidRDefault="0025727E" w:rsidP="00280D6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495327BF" w14:textId="4708FD46" w:rsidR="00280D6B" w:rsidRDefault="00280D6B" w:rsidP="00280D6B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474624E" w14:textId="4D2F6189" w:rsidR="00280D6B" w:rsidRPr="00280D6B" w:rsidRDefault="00280D6B" w:rsidP="00280D6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80D6B"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9AAC0CE" w:rsidR="00F77E11" w:rsidRPr="008C24E8" w:rsidRDefault="00845FBD" w:rsidP="00845FB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45FBD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085C7A3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3EDE198F" w:rsidR="00F77E11" w:rsidRPr="009A50B9" w:rsidRDefault="00D343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1238C" w14:textId="77777777" w:rsidR="00683719" w:rsidRDefault="00683719">
      <w:r>
        <w:separator/>
      </w:r>
    </w:p>
  </w:endnote>
  <w:endnote w:type="continuationSeparator" w:id="0">
    <w:p w14:paraId="0B7D25FA" w14:textId="77777777" w:rsidR="00683719" w:rsidRDefault="0068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79548B" w:rsidRDefault="0079548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79548B" w:rsidRDefault="007954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2EE1BA09" w:rsidR="0079548B" w:rsidRDefault="0079548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01356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01356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2563E606" w:rsidR="0079548B" w:rsidRDefault="0079548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0135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01356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B1882" w14:textId="77777777" w:rsidR="00683719" w:rsidRDefault="00683719">
      <w:r>
        <w:separator/>
      </w:r>
    </w:p>
  </w:footnote>
  <w:footnote w:type="continuationSeparator" w:id="0">
    <w:p w14:paraId="35CD1393" w14:textId="77777777" w:rsidR="00683719" w:rsidRDefault="0068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79548B" w:rsidRPr="00BB2481" w:rsidRDefault="0079548B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79548B" w:rsidRPr="00BB2481" w:rsidRDefault="0079548B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79548B" w:rsidRDefault="007954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5"/>
  </w:num>
  <w:num w:numId="9">
    <w:abstractNumId w:val="38"/>
  </w:num>
  <w:num w:numId="10">
    <w:abstractNumId w:val="50"/>
  </w:num>
  <w:num w:numId="11">
    <w:abstractNumId w:val="44"/>
  </w:num>
  <w:num w:numId="12">
    <w:abstractNumId w:val="15"/>
  </w:num>
  <w:num w:numId="13">
    <w:abstractNumId w:val="30"/>
  </w:num>
  <w:num w:numId="14">
    <w:abstractNumId w:val="51"/>
  </w:num>
  <w:num w:numId="15">
    <w:abstractNumId w:val="21"/>
  </w:num>
  <w:num w:numId="16">
    <w:abstractNumId w:val="32"/>
  </w:num>
  <w:num w:numId="17">
    <w:abstractNumId w:val="26"/>
  </w:num>
  <w:num w:numId="18">
    <w:abstractNumId w:val="42"/>
  </w:num>
  <w:num w:numId="19">
    <w:abstractNumId w:val="46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3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9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5"/>
  </w:num>
  <w:num w:numId="34">
    <w:abstractNumId w:val="27"/>
  </w:num>
  <w:num w:numId="35">
    <w:abstractNumId w:val="36"/>
  </w:num>
  <w:num w:numId="36">
    <w:abstractNumId w:val="54"/>
  </w:num>
  <w:num w:numId="37">
    <w:abstractNumId w:val="19"/>
  </w:num>
  <w:num w:numId="38">
    <w:abstractNumId w:val="52"/>
  </w:num>
  <w:num w:numId="39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2F6A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3B4"/>
    <w:rsid w:val="00276CC3"/>
    <w:rsid w:val="00280C46"/>
    <w:rsid w:val="00280D6B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6BF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E688B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4F27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4A41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362A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3719"/>
    <w:rsid w:val="00687BBC"/>
    <w:rsid w:val="00694D93"/>
    <w:rsid w:val="006952A4"/>
    <w:rsid w:val="00696DEA"/>
    <w:rsid w:val="00697A48"/>
    <w:rsid w:val="006A1DE4"/>
    <w:rsid w:val="006A2F12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356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2A7"/>
    <w:rsid w:val="007168CD"/>
    <w:rsid w:val="007176A9"/>
    <w:rsid w:val="00720F3B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548B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432D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5FBD"/>
    <w:rsid w:val="008479D8"/>
    <w:rsid w:val="008502D7"/>
    <w:rsid w:val="008517E2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91B85"/>
    <w:rsid w:val="00892936"/>
    <w:rsid w:val="00892F39"/>
    <w:rsid w:val="0089641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2DD9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30AE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2DF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4F1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27A05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0DE6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7C21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BB428-1A23-4150-82F7-2B60CF38A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20</Pages>
  <Words>9612</Words>
  <Characters>56714</Characters>
  <Application>Microsoft Office Word</Application>
  <DocSecurity>0</DocSecurity>
  <Lines>472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12</cp:revision>
  <cp:lastPrinted>2018-03-09T12:37:00Z</cp:lastPrinted>
  <dcterms:created xsi:type="dcterms:W3CDTF">2023-10-09T13:56:00Z</dcterms:created>
  <dcterms:modified xsi:type="dcterms:W3CDTF">2023-10-13T10:36:00Z</dcterms:modified>
</cp:coreProperties>
</file>